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CA18B" w14:textId="77777777" w:rsidR="00542558" w:rsidRPr="00542558" w:rsidRDefault="00542558" w:rsidP="00542558">
      <w:pPr>
        <w:keepNext w:val="0"/>
        <w:keepLines w:val="0"/>
        <w:autoSpaceDE w:val="0"/>
        <w:autoSpaceDN w:val="0"/>
        <w:adjustRightInd w:val="0"/>
        <w:spacing w:before="0"/>
        <w:contextualSpacing/>
        <w:mirrorIndents/>
        <w:jc w:val="center"/>
        <w:rPr>
          <w:rFonts w:ascii="Times New Roman" w:eastAsia="Times New Roman" w:hAnsi="Times New Roman" w:cs="Times New Roman"/>
          <w:b/>
          <w:bCs/>
          <w:color w:val="auto"/>
          <w:sz w:val="28"/>
          <w:szCs w:val="28"/>
        </w:rPr>
      </w:pPr>
      <w:r w:rsidRPr="00542558">
        <w:rPr>
          <w:rFonts w:ascii="Times New Roman" w:eastAsia="Times New Roman" w:hAnsi="Times New Roman" w:cs="Times New Roman"/>
          <w:b/>
          <w:bCs/>
          <w:color w:val="auto"/>
          <w:sz w:val="28"/>
          <w:szCs w:val="28"/>
        </w:rPr>
        <w:t>МЕТОДИКА</w:t>
      </w:r>
    </w:p>
    <w:p w14:paraId="195F1375" w14:textId="77777777" w:rsidR="00542558" w:rsidRPr="00542558" w:rsidRDefault="00542558" w:rsidP="00542558">
      <w:pPr>
        <w:keepNext w:val="0"/>
        <w:keepLines w:val="0"/>
        <w:autoSpaceDE w:val="0"/>
        <w:autoSpaceDN w:val="0"/>
        <w:adjustRightInd w:val="0"/>
        <w:spacing w:before="0"/>
        <w:contextualSpacing/>
        <w:mirrorIndents/>
        <w:jc w:val="center"/>
        <w:rPr>
          <w:rFonts w:ascii="Times New Roman" w:eastAsia="Times New Roman" w:hAnsi="Times New Roman" w:cs="Times New Roman"/>
          <w:b/>
          <w:bCs/>
          <w:color w:val="auto"/>
          <w:sz w:val="28"/>
          <w:szCs w:val="28"/>
        </w:rPr>
      </w:pPr>
      <w:r w:rsidRPr="00542558">
        <w:rPr>
          <w:rFonts w:ascii="Times New Roman" w:eastAsia="Times New Roman" w:hAnsi="Times New Roman" w:cs="Times New Roman"/>
          <w:b/>
          <w:bCs/>
          <w:color w:val="auto"/>
          <w:sz w:val="28"/>
          <w:szCs w:val="28"/>
        </w:rPr>
        <w:t>П</w:t>
      </w:r>
      <w:r w:rsidRPr="00542558">
        <w:rPr>
          <w:rFonts w:ascii="Times New Roman" w:eastAsia="Times New Roman" w:hAnsi="Times New Roman" w:cs="Times New Roman"/>
          <w:b/>
          <w:bCs/>
          <w:color w:val="auto"/>
          <w:sz w:val="28"/>
          <w:szCs w:val="28"/>
        </w:rPr>
        <w:t>РОВЕДЕНИЯ КОНКУРСА НА ЗАМЕЩЕНИЕ</w:t>
      </w:r>
    </w:p>
    <w:p w14:paraId="1FC420E6" w14:textId="77777777" w:rsidR="00542558" w:rsidRPr="00542558" w:rsidRDefault="00542558" w:rsidP="00542558">
      <w:pPr>
        <w:keepNext w:val="0"/>
        <w:keepLines w:val="0"/>
        <w:autoSpaceDE w:val="0"/>
        <w:autoSpaceDN w:val="0"/>
        <w:adjustRightInd w:val="0"/>
        <w:spacing w:before="0"/>
        <w:contextualSpacing/>
        <w:mirrorIndents/>
        <w:jc w:val="center"/>
        <w:rPr>
          <w:rFonts w:ascii="Times New Roman" w:eastAsia="Times New Roman" w:hAnsi="Times New Roman" w:cs="Times New Roman"/>
          <w:b/>
          <w:bCs/>
          <w:color w:val="auto"/>
          <w:sz w:val="28"/>
          <w:szCs w:val="28"/>
        </w:rPr>
      </w:pPr>
      <w:r w:rsidRPr="00542558">
        <w:rPr>
          <w:rFonts w:ascii="Times New Roman" w:eastAsia="Times New Roman" w:hAnsi="Times New Roman" w:cs="Times New Roman"/>
          <w:b/>
          <w:bCs/>
          <w:color w:val="auto"/>
          <w:sz w:val="28"/>
          <w:szCs w:val="28"/>
        </w:rPr>
        <w:t>ВАКАНТНОЙ ДОЛЖНОСТИ</w:t>
      </w:r>
      <w:r w:rsidRPr="00542558">
        <w:rPr>
          <w:rFonts w:ascii="Times New Roman" w:eastAsia="Times New Roman" w:hAnsi="Times New Roman" w:cs="Times New Roman"/>
          <w:b/>
          <w:bCs/>
          <w:color w:val="auto"/>
          <w:sz w:val="28"/>
          <w:szCs w:val="28"/>
        </w:rPr>
        <w:t xml:space="preserve"> РУКОВОДИТЕЛЯ</w:t>
      </w:r>
    </w:p>
    <w:p w14:paraId="74B940A1" w14:textId="77777777" w:rsidR="00542558" w:rsidRPr="00542558" w:rsidRDefault="00542558" w:rsidP="00542558">
      <w:pPr>
        <w:keepNext w:val="0"/>
        <w:keepLines w:val="0"/>
        <w:autoSpaceDE w:val="0"/>
        <w:autoSpaceDN w:val="0"/>
        <w:adjustRightInd w:val="0"/>
        <w:spacing w:before="0"/>
        <w:contextualSpacing/>
        <w:mirrorIndents/>
        <w:jc w:val="center"/>
        <w:rPr>
          <w:rFonts w:ascii="Times New Roman" w:eastAsia="Times New Roman" w:hAnsi="Times New Roman" w:cs="Times New Roman"/>
          <w:b/>
          <w:bCs/>
          <w:color w:val="auto"/>
          <w:sz w:val="28"/>
          <w:szCs w:val="28"/>
        </w:rPr>
      </w:pPr>
      <w:r w:rsidRPr="00542558">
        <w:rPr>
          <w:rFonts w:ascii="Times New Roman" w:eastAsia="Times New Roman" w:hAnsi="Times New Roman" w:cs="Times New Roman"/>
          <w:b/>
          <w:bCs/>
          <w:color w:val="auto"/>
          <w:sz w:val="28"/>
          <w:szCs w:val="28"/>
        </w:rPr>
        <w:t>ГОСУДАРСТВЕННОГО УЧРЕЖДЕНИЯ</w:t>
      </w:r>
      <w:r w:rsidRPr="00542558">
        <w:rPr>
          <w:rFonts w:ascii="Times New Roman" w:eastAsia="Times New Roman" w:hAnsi="Times New Roman" w:cs="Times New Roman"/>
          <w:b/>
          <w:bCs/>
          <w:color w:val="auto"/>
          <w:sz w:val="28"/>
          <w:szCs w:val="28"/>
        </w:rPr>
        <w:t xml:space="preserve"> </w:t>
      </w:r>
      <w:r w:rsidRPr="00542558">
        <w:rPr>
          <w:rFonts w:ascii="Times New Roman" w:eastAsia="Times New Roman" w:hAnsi="Times New Roman" w:cs="Times New Roman"/>
          <w:b/>
          <w:bCs/>
          <w:color w:val="auto"/>
          <w:sz w:val="28"/>
          <w:szCs w:val="28"/>
        </w:rPr>
        <w:t>РЕСПУБЛИКИ ДАГЕСТАН, НА</w:t>
      </w:r>
      <w:bookmarkStart w:id="0" w:name="_GoBack"/>
      <w:bookmarkEnd w:id="0"/>
      <w:r w:rsidRPr="00542558">
        <w:rPr>
          <w:rFonts w:ascii="Times New Roman" w:eastAsia="Times New Roman" w:hAnsi="Times New Roman" w:cs="Times New Roman"/>
          <w:b/>
          <w:bCs/>
          <w:color w:val="auto"/>
          <w:sz w:val="28"/>
          <w:szCs w:val="28"/>
        </w:rPr>
        <w:t>ХОДЯЩЕГОСЯ В ВЕДЕНИИ</w:t>
      </w:r>
      <w:r w:rsidRPr="00542558">
        <w:rPr>
          <w:rFonts w:ascii="Times New Roman" w:eastAsia="Times New Roman" w:hAnsi="Times New Roman" w:cs="Times New Roman"/>
          <w:b/>
          <w:bCs/>
          <w:color w:val="auto"/>
          <w:sz w:val="28"/>
          <w:szCs w:val="28"/>
        </w:rPr>
        <w:t xml:space="preserve"> </w:t>
      </w:r>
      <w:r w:rsidRPr="00542558">
        <w:rPr>
          <w:rFonts w:ascii="Times New Roman" w:eastAsia="Times New Roman" w:hAnsi="Times New Roman" w:cs="Times New Roman"/>
          <w:b/>
          <w:bCs/>
          <w:color w:val="auto"/>
          <w:sz w:val="28"/>
          <w:szCs w:val="28"/>
        </w:rPr>
        <w:t>АДМИНИСТР</w:t>
      </w:r>
      <w:r w:rsidRPr="00542558">
        <w:rPr>
          <w:rFonts w:ascii="Times New Roman" w:eastAsia="Times New Roman" w:hAnsi="Times New Roman" w:cs="Times New Roman"/>
          <w:b/>
          <w:bCs/>
          <w:color w:val="auto"/>
          <w:sz w:val="28"/>
          <w:szCs w:val="28"/>
        </w:rPr>
        <w:t>АЦИИ ГЛАВЫ</w:t>
      </w:r>
    </w:p>
    <w:p w14:paraId="385C6A4F" w14:textId="01F163D7" w:rsidR="00542558" w:rsidRPr="00542558" w:rsidRDefault="00542558" w:rsidP="00542558">
      <w:pPr>
        <w:keepNext w:val="0"/>
        <w:keepLines w:val="0"/>
        <w:autoSpaceDE w:val="0"/>
        <w:autoSpaceDN w:val="0"/>
        <w:adjustRightInd w:val="0"/>
        <w:spacing w:before="0"/>
        <w:contextualSpacing/>
        <w:mirrorIndents/>
        <w:jc w:val="center"/>
        <w:rPr>
          <w:rFonts w:ascii="Times New Roman" w:eastAsia="Times New Roman" w:hAnsi="Times New Roman" w:cs="Times New Roman"/>
          <w:b/>
          <w:bCs/>
          <w:color w:val="auto"/>
          <w:sz w:val="28"/>
          <w:szCs w:val="28"/>
        </w:rPr>
      </w:pPr>
      <w:r w:rsidRPr="00542558">
        <w:rPr>
          <w:rFonts w:ascii="Times New Roman" w:eastAsia="Times New Roman" w:hAnsi="Times New Roman" w:cs="Times New Roman"/>
          <w:b/>
          <w:bCs/>
          <w:color w:val="auto"/>
          <w:sz w:val="28"/>
          <w:szCs w:val="28"/>
        </w:rPr>
        <w:t>И ПРАВИТЕЛЬСТВА РЕСПУБЛИКИ ДАГЕСТАН</w:t>
      </w:r>
    </w:p>
    <w:p w14:paraId="4C672487" w14:textId="77777777" w:rsidR="00542558" w:rsidRPr="00542558" w:rsidRDefault="00542558" w:rsidP="00542558">
      <w:pPr>
        <w:autoSpaceDE w:val="0"/>
        <w:autoSpaceDN w:val="0"/>
        <w:adjustRightInd w:val="0"/>
        <w:contextualSpacing/>
        <w:mirrorIndents/>
        <w:jc w:val="both"/>
        <w:outlineLvl w:val="0"/>
        <w:rPr>
          <w:sz w:val="28"/>
          <w:szCs w:val="28"/>
        </w:rPr>
      </w:pPr>
    </w:p>
    <w:p w14:paraId="2BF121FD" w14:textId="4D9B9C81" w:rsidR="00542558" w:rsidRPr="00542558" w:rsidRDefault="00542558" w:rsidP="00FA223B">
      <w:pPr>
        <w:autoSpaceDE w:val="0"/>
        <w:autoSpaceDN w:val="0"/>
        <w:adjustRightInd w:val="0"/>
        <w:ind w:firstLine="709"/>
        <w:contextualSpacing/>
        <w:mirrorIndents/>
        <w:jc w:val="both"/>
        <w:rPr>
          <w:sz w:val="28"/>
          <w:szCs w:val="28"/>
        </w:rPr>
      </w:pPr>
      <w:r w:rsidRPr="00542558">
        <w:rPr>
          <w:sz w:val="28"/>
          <w:szCs w:val="28"/>
        </w:rPr>
        <w:t xml:space="preserve">1. Настоящая Методика проведения конкурса на замещение вакантной должности руководителя государственного учреждения Республики Дагестан, находящегося в ведении Администрации Главы и Правительства Республики Дагестан (далее </w:t>
      </w:r>
      <w:r w:rsidRPr="00542558">
        <w:rPr>
          <w:sz w:val="28"/>
          <w:szCs w:val="28"/>
        </w:rPr>
        <w:t>–</w:t>
      </w:r>
      <w:r w:rsidRPr="00542558">
        <w:rPr>
          <w:sz w:val="28"/>
          <w:szCs w:val="28"/>
        </w:rPr>
        <w:t xml:space="preserve"> Методика), определяет порядок организации и проведения конкурса на замещение вакантной должности руководителя государственного учреждения Республики Дагестан, находящегося в ведении Администрации Главы и Правительства Республики Дагестан (</w:t>
      </w:r>
      <w:r w:rsidRPr="00542558">
        <w:rPr>
          <w:sz w:val="28"/>
          <w:szCs w:val="28"/>
        </w:rPr>
        <w:t xml:space="preserve">далее – вакантная </w:t>
      </w:r>
      <w:r w:rsidRPr="00542558">
        <w:rPr>
          <w:sz w:val="28"/>
          <w:szCs w:val="28"/>
        </w:rPr>
        <w:t>должность руководителя).</w:t>
      </w:r>
    </w:p>
    <w:p w14:paraId="5CB1C3AC" w14:textId="3811A561"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 xml:space="preserve">2. Конкурс на замещение вакантной должности руководителя государственного учреждения Республики Дагестан, находящегося в ведении Администрации Главы и Правительства Республики Дагестан (далее </w:t>
      </w:r>
      <w:r w:rsidRPr="00542558">
        <w:rPr>
          <w:sz w:val="28"/>
          <w:szCs w:val="28"/>
        </w:rPr>
        <w:t>–</w:t>
      </w:r>
      <w:r w:rsidRPr="00542558">
        <w:rPr>
          <w:sz w:val="28"/>
          <w:szCs w:val="28"/>
        </w:rPr>
        <w:t xml:space="preserve"> конкурс), заключается в оценке профессионального уровня кандидатов на замещение вакантной должности руководителя.</w:t>
      </w:r>
    </w:p>
    <w:p w14:paraId="2AAC7261"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3. К участию в конкурсе допускаются граждане Российской Федерации, владеющие государственным языком Российской Федерации, имеющие высшее профессиональное образование по специальности, указанной в информационном сообщении о проведении конкурса, стаж работы по специальности не менее пяти лет.</w:t>
      </w:r>
    </w:p>
    <w:p w14:paraId="34ACC55C" w14:textId="36F30D48"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 xml:space="preserve">4. Конкурс проводится в два этапа. На первом этапе не менее чем за 30 дней до проведения конкурса на официальном сайте Администрации Главы и Правительства Республики Дагестан и в республиканской газете </w:t>
      </w:r>
      <w:r w:rsidRPr="00542558">
        <w:rPr>
          <w:sz w:val="28"/>
          <w:szCs w:val="28"/>
        </w:rPr>
        <w:t>«</w:t>
      </w:r>
      <w:r w:rsidRPr="00542558">
        <w:rPr>
          <w:sz w:val="28"/>
          <w:szCs w:val="28"/>
        </w:rPr>
        <w:t>Дагестанская правда</w:t>
      </w:r>
      <w:r w:rsidRPr="00542558">
        <w:rPr>
          <w:sz w:val="28"/>
          <w:szCs w:val="28"/>
        </w:rPr>
        <w:t>»</w:t>
      </w:r>
      <w:r w:rsidRPr="00542558">
        <w:rPr>
          <w:sz w:val="28"/>
          <w:szCs w:val="28"/>
        </w:rPr>
        <w:t xml:space="preserve"> размещается информационное сообщение о проведении конкурса, которое должно включать:</w:t>
      </w:r>
    </w:p>
    <w:p w14:paraId="631C3742"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наименование, основные характеристики и сведения о местонахождении учреждения;</w:t>
      </w:r>
    </w:p>
    <w:p w14:paraId="4C80BAD7"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требования, предъявляемые к кандидату;</w:t>
      </w:r>
    </w:p>
    <w:p w14:paraId="018C981C"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дату и время начала и окончания приема заявок с прилагаемыми к ним документами;</w:t>
      </w:r>
    </w:p>
    <w:p w14:paraId="09B42106"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адрес места приема заявок и документов;</w:t>
      </w:r>
    </w:p>
    <w:p w14:paraId="5E63952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перечень документов, необходимых для участия в конкурсе, и требования к их оформлению;</w:t>
      </w:r>
    </w:p>
    <w:p w14:paraId="2D5E0AC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номера телефонов и местонахождение конкурсной комиссии для проведения конкурса на замещение вакантной должности руководителя государственного учреждения Республики Дагестан, находящегося в ведении Администрации Главы и Правительства Республики Дагестан (далее - конкурсная комиссия);</w:t>
      </w:r>
    </w:p>
    <w:p w14:paraId="0BD0D51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адрес, по которому претенденты могут ознакомиться с иными сведениями, и порядок ознакомления с этими сведениями;</w:t>
      </w:r>
    </w:p>
    <w:p w14:paraId="658B371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методику проведения конкурса;</w:t>
      </w:r>
    </w:p>
    <w:p w14:paraId="28CDF4A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способ уведомления участников конкурса и его победителя об итогах конкурса.</w:t>
      </w:r>
    </w:p>
    <w:p w14:paraId="002F8F7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bookmarkStart w:id="1" w:name="Par19"/>
      <w:bookmarkEnd w:id="1"/>
      <w:r w:rsidRPr="00542558">
        <w:rPr>
          <w:sz w:val="28"/>
          <w:szCs w:val="28"/>
        </w:rPr>
        <w:t>5. Гражданин, изъявивший желание участвовать в конкурсе, представляет в Администрацию Главы и Правительства Республики Дагестан:</w:t>
      </w:r>
    </w:p>
    <w:p w14:paraId="3B9EEE04"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 личное заявление, составленное в произвольной форме;</w:t>
      </w:r>
    </w:p>
    <w:p w14:paraId="5B1DF4FB" w14:textId="2A2B7C74"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2) собственноручно заполненную и подписанную анкету по форме согласно приложению к настоящей Методике с приложением фотографии;</w:t>
      </w:r>
    </w:p>
    <w:p w14:paraId="274C2E22"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3) копию паспорта или заменяющего его документа (соответствующий документ предъявляется лично по прибытии на конкурс);</w:t>
      </w:r>
    </w:p>
    <w:p w14:paraId="309285E0"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4)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14:paraId="0026ACB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5) медицинскую справку о состоянии здоровья;</w:t>
      </w:r>
    </w:p>
    <w:p w14:paraId="66BC566C" w14:textId="63CE47E1"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 xml:space="preserve">6)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государственного учреждения Республики Дагестан,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Республики Дагестан,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государственного учреждения Республики Дагестан,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Республики Дагестан, по форме, утвержденной Указом Президента Российской Федерации от 23 июня 2014 г. </w:t>
      </w:r>
      <w:r>
        <w:rPr>
          <w:sz w:val="28"/>
          <w:szCs w:val="28"/>
        </w:rPr>
        <w:t>№</w:t>
      </w:r>
      <w:r w:rsidRPr="00542558">
        <w:rPr>
          <w:sz w:val="28"/>
          <w:szCs w:val="28"/>
        </w:rPr>
        <w:t xml:space="preserve"> 460 </w:t>
      </w:r>
      <w:r>
        <w:rPr>
          <w:sz w:val="28"/>
          <w:szCs w:val="28"/>
        </w:rPr>
        <w:t>«</w:t>
      </w:r>
      <w:r w:rsidRPr="00542558">
        <w:rPr>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sz w:val="28"/>
          <w:szCs w:val="28"/>
        </w:rPr>
        <w:t>»</w:t>
      </w:r>
      <w:r w:rsidRPr="00542558">
        <w:rPr>
          <w:sz w:val="28"/>
          <w:szCs w:val="28"/>
        </w:rPr>
        <w:t>.</w:t>
      </w:r>
    </w:p>
    <w:p w14:paraId="624C4FB1"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Кандидат вправе представить также и иные документы, характеризующие его личность, деловую репутацию и профессиональную квалификацию.</w:t>
      </w:r>
    </w:p>
    <w:p w14:paraId="249A1517"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6. Администрацией Главы и Правительства Республики Дагестан в ходе приема документов от кандидатов обеспечивается проверка полноты представленных документов и соответствия их оформления предъявленным требованиям.</w:t>
      </w:r>
    </w:p>
    <w:p w14:paraId="4627DA6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случае если заявка отвечает требованиям, содержащимся в информационном сообщении о проведении конкурса, кандидату выдается расписка, подтверждающая прием и регистрацию заявки, с указанием даты и времени ее приема.</w:t>
      </w:r>
    </w:p>
    <w:p w14:paraId="01F1E94D"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Заявка, представленная без необходимых документов, указанных в информационном сообщении о проведении конкурса, либо оформленная ненадлежащим образом, либо не соответствующая условиям конкурса или требованиям законодательства, не принимается.</w:t>
      </w:r>
    </w:p>
    <w:p w14:paraId="388FE09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7. Кандидат не допускается к участию в конкурсе в случае, если представленные документы не подтверждают его право занимать должность руководителя учреждения в соответствии с законодательством.</w:t>
      </w:r>
    </w:p>
    <w:p w14:paraId="02A74AB0" w14:textId="7BA86591"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 xml:space="preserve">8. Документы, указанные в пункте 5 настоящей Методики, представляются в Администрацию Главы и Правительства Республики Дагестан в течение </w:t>
      </w:r>
      <w:r>
        <w:rPr>
          <w:sz w:val="28"/>
          <w:szCs w:val="28"/>
        </w:rPr>
        <w:t xml:space="preserve">             </w:t>
      </w:r>
      <w:r w:rsidRPr="00542558">
        <w:rPr>
          <w:sz w:val="28"/>
          <w:szCs w:val="28"/>
        </w:rPr>
        <w:t>20 дней со дня объявления об их приеме.</w:t>
      </w:r>
    </w:p>
    <w:p w14:paraId="66E8FFE7"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9. Решение о дате, месте и времени проведения второго этапа конкурса принимается Руководителем Администрации Главы и Правительства Республики Дагестан после проверки достоверности сведений, представленных кандидатами.</w:t>
      </w:r>
    </w:p>
    <w:p w14:paraId="13AE2314" w14:textId="3D6C542E"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Информация о дате, месте и времени проведения второго этапа конкурса в письменной форме направляется кандидатам, представившим полный пакет документов, указанных в пункте 5 настоящей Методики, не позднее чем за 15 дней до начала его проведения.</w:t>
      </w:r>
    </w:p>
    <w:p w14:paraId="1A847ECC"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10. В случае если в конкурсе участвуют менее двух кандидатов, конкурс признается несостоявшимся.</w:t>
      </w:r>
    </w:p>
    <w:p w14:paraId="68012B5A"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11. Если в результате проведения конкурса не были выявлены кандидаты, отвечающие заявленным требованиям, Руководитель Администрации Главы и Правительства Республики Дагестан может принять решение о проведении повторного конкурса.</w:t>
      </w:r>
    </w:p>
    <w:p w14:paraId="0FE9145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12. В ходе проведения конкурса конкурсная комиссия оценивает кандидатов на основании представленных ими документов об образовании и о квалификации, осуществлении трудовой деятельности 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(далее - метод).</w:t>
      </w:r>
    </w:p>
    <w:p w14:paraId="7BBDC549"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Конкурсная комиссия может применять следующие методы:</w:t>
      </w:r>
    </w:p>
    <w:p w14:paraId="3A467B81"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тестирование;</w:t>
      </w:r>
    </w:p>
    <w:p w14:paraId="3CFCD29D"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написание реферата;</w:t>
      </w:r>
    </w:p>
    <w:p w14:paraId="4A28A734"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индивидуальное собеседование.</w:t>
      </w:r>
    </w:p>
    <w:p w14:paraId="14A34B6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Применение всех перечисленных методов не является обязательным.</w:t>
      </w:r>
    </w:p>
    <w:p w14:paraId="578FD21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Необходимость, а также очередность их применения при проведении конкурса определяется конкурсной комиссией по соответствующему конкурсу.</w:t>
      </w:r>
    </w:p>
    <w:p w14:paraId="437C380A"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13. Тестирование кандидатов проводится по единому перечню заранее подготовленных теоретических вопросов.</w:t>
      </w:r>
    </w:p>
    <w:p w14:paraId="0F7EB67F"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На основе перечня теоретических вопросов для тестовых испытаний кандидатов конкурсной комиссией составляются тесты, содержащие не менее 50 вопросов, которые должны обеспечить проверку знания кандидатом:</w:t>
      </w:r>
    </w:p>
    <w:p w14:paraId="0B2BD7F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а) отраслевой специфики государственного учреждения;</w:t>
      </w:r>
    </w:p>
    <w:p w14:paraId="2C08F08E"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б) основ гражданского, трудового, налогового, банковского законодательства;</w:t>
      </w:r>
    </w:p>
    <w:p w14:paraId="6E01388C"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основ управления государственным учреждением, финансового аудита и планирования.</w:t>
      </w:r>
    </w:p>
    <w:p w14:paraId="3FE33F3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Кандидатам предоставляется одно и то же время для подготовки письменного ответа.</w:t>
      </w:r>
    </w:p>
    <w:p w14:paraId="0BFCA0E9"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14. Оценка теста проводится конкурсной комиссией по количеству правильных ответов в отсутствие кандидата.</w:t>
      </w:r>
    </w:p>
    <w:p w14:paraId="75B5B726"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По результатам тестирования кандидатам выставляется:</w:t>
      </w:r>
    </w:p>
    <w:p w14:paraId="574028F6"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10 баллов, если даны правильные ответы на 100 процентов вопросов;</w:t>
      </w:r>
    </w:p>
    <w:p w14:paraId="53703E7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8 баллов, если даны правильные ответы на 80 процентов вопросов;</w:t>
      </w:r>
    </w:p>
    <w:p w14:paraId="1418E739"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6 баллов, если даны правильные ответы на 60 процентов вопросов;</w:t>
      </w:r>
    </w:p>
    <w:p w14:paraId="1A6B2B9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4 балла, если даны правильные ответы на 40 процентов вопросов.</w:t>
      </w:r>
    </w:p>
    <w:p w14:paraId="1C73BD9C"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15. Для определения темы реферата используются вопросы, связанные с профессиональной деятельностью, выполнение которой предполагается осуществлять по данной должности.</w:t>
      </w:r>
    </w:p>
    <w:p w14:paraId="1F3DD24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Кандидаты получают равнозначные по сложности вопросы и располагают одинаковым временем для подготовки реферата. Реферат оценивается членами конкурсной комиссии:</w:t>
      </w:r>
    </w:p>
    <w:p w14:paraId="21B8C802"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10 баллов, если кандидат последовательно, в полном объеме, глубоко и качественно раскрыл содержание темы, правильно использовал понятия и термины;</w:t>
      </w:r>
    </w:p>
    <w:p w14:paraId="48DDC2E0"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8 баллов, если кандидат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14:paraId="7E89F68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6 баллов, если кандидат последовательно, но не в полном объеме раскрыл содержание темы, не всегда правильно использовал понятия и термины, допустил неточности и ошибки;</w:t>
      </w:r>
    </w:p>
    <w:p w14:paraId="0DC342C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0 баллов, если кандидат не раскрыл содержание темы, при ответе неправильно использовал основные понятия и термины, допустил значительные неточности и ошибки.</w:t>
      </w:r>
    </w:p>
    <w:p w14:paraId="16E5ACE1"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16. Индивидуальное собеседование заключается в устных ответах кандидатов на вопросы, задаваемые членами конкурсной комиссии.</w:t>
      </w:r>
    </w:p>
    <w:p w14:paraId="0425EC6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Результаты индивидуального собеседования оцениваются членами конкурсной комиссии:</w:t>
      </w:r>
    </w:p>
    <w:p w14:paraId="3DEA51B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14:paraId="614E3C8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14:paraId="117455A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14:paraId="37074010"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14:paraId="2C316F7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17. По итогам конкурса каждый член конкурсной комиссии выставляет кандидату соответствующий балл, который заносится в конкурсный бюллетень.</w:t>
      </w:r>
    </w:p>
    <w:p w14:paraId="7F8E174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18. Баллы, выставленные всеми членами конкурсной комиссии, суммируются.</w:t>
      </w:r>
    </w:p>
    <w:p w14:paraId="091FB99E"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19. Победителем по итогам проведения конкурсных процедур признается кандидат, который набрал наибольшее количество баллов.</w:t>
      </w:r>
    </w:p>
    <w:p w14:paraId="21208624" w14:textId="2658A68A"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 xml:space="preserve">20. 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w:t>
      </w:r>
      <w:r w:rsidR="00FA223B">
        <w:rPr>
          <w:sz w:val="28"/>
          <w:szCs w:val="28"/>
        </w:rPr>
        <w:t>«</w:t>
      </w:r>
      <w:r w:rsidRPr="00542558">
        <w:rPr>
          <w:sz w:val="28"/>
          <w:szCs w:val="28"/>
        </w:rPr>
        <w:t>за</w:t>
      </w:r>
      <w:r w:rsidR="00FA223B">
        <w:rPr>
          <w:sz w:val="28"/>
          <w:szCs w:val="28"/>
        </w:rPr>
        <w:t>»</w:t>
      </w:r>
      <w:r w:rsidRPr="00542558">
        <w:rPr>
          <w:sz w:val="28"/>
          <w:szCs w:val="28"/>
        </w:rPr>
        <w:t xml:space="preserve"> или </w:t>
      </w:r>
      <w:r w:rsidR="00FA223B">
        <w:rPr>
          <w:sz w:val="28"/>
          <w:szCs w:val="28"/>
        </w:rPr>
        <w:t>«</w:t>
      </w:r>
      <w:r w:rsidRPr="00542558">
        <w:rPr>
          <w:sz w:val="28"/>
          <w:szCs w:val="28"/>
        </w:rPr>
        <w:t>против</w:t>
      </w:r>
      <w:r w:rsidR="00FA223B">
        <w:rPr>
          <w:sz w:val="28"/>
          <w:szCs w:val="28"/>
        </w:rPr>
        <w:t>»</w:t>
      </w:r>
      <w:r w:rsidRPr="00542558">
        <w:rPr>
          <w:sz w:val="28"/>
          <w:szCs w:val="28"/>
        </w:rPr>
        <w:t>. При равенстве голосов решающим является голос председателя конкурсной комиссии. Решение принимается в отсутствие кандидата.</w:t>
      </w:r>
    </w:p>
    <w:p w14:paraId="77C6DF34"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21. Победителем признается кандидат, который набрал наибольшее количество голосов.</w:t>
      </w:r>
    </w:p>
    <w:p w14:paraId="236DBCB6"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22. Если кандидаты набрали менее 60 процентов от максимально возможного количества баллов, конкурсная комиссия принимает решение об отсутствии победителя.</w:t>
      </w:r>
    </w:p>
    <w:p w14:paraId="43ED5E78" w14:textId="77777777" w:rsidR="00542558" w:rsidRPr="00542558" w:rsidRDefault="00542558" w:rsidP="00542558">
      <w:pPr>
        <w:autoSpaceDE w:val="0"/>
        <w:autoSpaceDN w:val="0"/>
        <w:adjustRightInd w:val="0"/>
        <w:contextualSpacing/>
        <w:mirrorIndents/>
        <w:jc w:val="both"/>
        <w:rPr>
          <w:sz w:val="28"/>
          <w:szCs w:val="28"/>
        </w:rPr>
      </w:pPr>
    </w:p>
    <w:sectPr w:rsidR="00542558" w:rsidRPr="00542558" w:rsidSect="00A82BEA">
      <w:headerReference w:type="default" r:id="rId7"/>
      <w:pgSz w:w="11906" w:h="16838"/>
      <w:pgMar w:top="1134" w:right="70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1460D" w14:textId="77777777" w:rsidR="006737C0" w:rsidRDefault="006737C0" w:rsidP="007A2A02">
      <w:r>
        <w:separator/>
      </w:r>
    </w:p>
  </w:endnote>
  <w:endnote w:type="continuationSeparator" w:id="0">
    <w:p w14:paraId="7FFA01EC" w14:textId="77777777" w:rsidR="006737C0" w:rsidRDefault="006737C0" w:rsidP="007A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DB8B1" w14:textId="77777777" w:rsidR="006737C0" w:rsidRDefault="006737C0" w:rsidP="007A2A02">
      <w:r>
        <w:separator/>
      </w:r>
    </w:p>
  </w:footnote>
  <w:footnote w:type="continuationSeparator" w:id="0">
    <w:p w14:paraId="06AB1675" w14:textId="77777777" w:rsidR="006737C0" w:rsidRDefault="006737C0" w:rsidP="007A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75198"/>
      <w:docPartObj>
        <w:docPartGallery w:val="Page Numbers (Top of Page)"/>
        <w:docPartUnique/>
      </w:docPartObj>
    </w:sdtPr>
    <w:sdtEndPr/>
    <w:sdtContent>
      <w:p w14:paraId="15D9306D" w14:textId="77777777" w:rsidR="007A2A02" w:rsidRDefault="007A2A02">
        <w:pPr>
          <w:pStyle w:val="a3"/>
          <w:jc w:val="center"/>
        </w:pPr>
        <w:r>
          <w:fldChar w:fldCharType="begin"/>
        </w:r>
        <w:r>
          <w:instrText>PAGE   \* MERGEFORMAT</w:instrText>
        </w:r>
        <w:r>
          <w:fldChar w:fldCharType="separate"/>
        </w:r>
        <w:r w:rsidR="00FA223B">
          <w:rPr>
            <w:noProof/>
          </w:rPr>
          <w:t>6</w:t>
        </w:r>
        <w:r>
          <w:fldChar w:fldCharType="end"/>
        </w:r>
      </w:p>
    </w:sdtContent>
  </w:sdt>
  <w:p w14:paraId="48237F11" w14:textId="77777777" w:rsidR="007A2A02" w:rsidRPr="00A82BEA" w:rsidRDefault="007A2A02">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B7"/>
    <w:rsid w:val="001545B7"/>
    <w:rsid w:val="003F778D"/>
    <w:rsid w:val="004E5174"/>
    <w:rsid w:val="00542558"/>
    <w:rsid w:val="006737C0"/>
    <w:rsid w:val="006A23C6"/>
    <w:rsid w:val="007474EE"/>
    <w:rsid w:val="007A2A02"/>
    <w:rsid w:val="00A82BEA"/>
    <w:rsid w:val="00B345B5"/>
    <w:rsid w:val="00B70F9E"/>
    <w:rsid w:val="00C96FB9"/>
    <w:rsid w:val="00DC7B14"/>
    <w:rsid w:val="00F01972"/>
    <w:rsid w:val="00F933E2"/>
    <w:rsid w:val="00FA2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419BA"/>
  <w15:docId w15:val="{6C537A09-404F-4A33-9952-ED47CD23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2A02"/>
    <w:pPr>
      <w:tabs>
        <w:tab w:val="center" w:pos="4677"/>
        <w:tab w:val="right" w:pos="9355"/>
      </w:tabs>
    </w:pPr>
  </w:style>
  <w:style w:type="character" w:customStyle="1" w:styleId="a4">
    <w:name w:val="Верхний колонтитул Знак"/>
    <w:basedOn w:val="a0"/>
    <w:link w:val="a3"/>
    <w:uiPriority w:val="99"/>
    <w:rsid w:val="007A2A02"/>
    <w:rPr>
      <w:sz w:val="24"/>
      <w:szCs w:val="24"/>
    </w:rPr>
  </w:style>
  <w:style w:type="paragraph" w:styleId="a5">
    <w:name w:val="footer"/>
    <w:basedOn w:val="a"/>
    <w:link w:val="a6"/>
    <w:rsid w:val="007A2A02"/>
    <w:pPr>
      <w:tabs>
        <w:tab w:val="center" w:pos="4677"/>
        <w:tab w:val="right" w:pos="9355"/>
      </w:tabs>
    </w:pPr>
  </w:style>
  <w:style w:type="character" w:customStyle="1" w:styleId="a6">
    <w:name w:val="Нижний колонтитул Знак"/>
    <w:basedOn w:val="a0"/>
    <w:link w:val="a5"/>
    <w:rsid w:val="007A2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80AF-CEC5-4F8B-8E9F-8ECD6DFE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1873</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2019-02-18T06:14:00Z</dcterms:created>
  <dcterms:modified xsi:type="dcterms:W3CDTF">2023-03-25T08:24:00Z</dcterms:modified>
</cp:coreProperties>
</file>